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EAAF71" w14:textId="33C78070" w:rsidR="0084377E" w:rsidRDefault="007C5081">
      <w:r w:rsidRPr="007C5081">
        <w:t>В чем состоит отличие PR-кампаний от рекламы?</w:t>
      </w:r>
    </w:p>
    <w:sectPr w:rsidR="00843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D75"/>
    <w:rsid w:val="00581D75"/>
    <w:rsid w:val="007C5081"/>
    <w:rsid w:val="0084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51856-31D8-4907-8C74-E109D7EC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2021-10-20T14:04:00Z</dcterms:created>
  <dcterms:modified xsi:type="dcterms:W3CDTF">2021-10-20T14:05:00Z</dcterms:modified>
</cp:coreProperties>
</file>